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sz w:val="32"/>
        </w:rPr>
        <w:t>SMS – SUSANNE MACHT SCHULE</w:t>
      </w:r>
    </w:p>
    <w:p>
      <w:pPr>
        <w:jc w:val="center"/>
      </w:pPr>
      <w:r>
        <w:rPr>
          <w:rFonts w:ascii="Georgia" w:hAnsi="Georgia"/>
          <w:b/>
          <w:color w:val="241F1A"/>
          <w:sz w:val="40"/>
        </w:rPr>
        <w:t>Raffael-Materialien: Lösungshinweise</w:t>
      </w:r>
    </w:p>
    <w:p>
      <w:pPr>
        <w:jc w:val="center"/>
      </w:pPr>
      <w:r>
        <w:rPr>
          <w:i/>
          <w:sz w:val="24"/>
        </w:rPr>
        <w:t>Erwartungshorizont, Quellenkritik und Moderationshilfe</w:t>
      </w:r>
    </w:p>
    <w:p>
      <w:pPr>
        <w:spacing w:line="300" w:lineRule="auto" w:after="120"/>
      </w:pPr>
      <w:r>
        <w:t>Grundsatz: Bei offenen Bildaufgaben gibt es nicht nur eine richtige Formulierung. Bewertet werden Genauigkeit der Beobachtung, nachvollziehbare Deutung, quellenkritische Vorsicht und die Fähigkeit, Ordnung im Bild zu erkennen.</w:t>
      </w:r>
    </w:p>
    <w:p>
      <w:pPr>
        <w:pStyle w:val="Heading1"/>
      </w:pPr>
      <w:r>
        <w:t>Beobachtung, Deutung, Quellenbericht, Zuspitzung</w:t>
      </w:r>
    </w:p>
    <w:p>
      <w:pPr>
        <w:pStyle w:val="ListBullet"/>
        <w:spacing w:after="80" w:line="288" w:lineRule="auto"/>
        <w:ind w:left="227"/>
      </w:pPr>
      <w:r>
        <w:t>Beobachtung: sichtbar und überprüfbar – etwa „Zwei Engel liegen am unteren Bildrand“, „Platon hebt den Finger“, „Heraklit sitzt allein im Vordergrund“.</w:t>
      </w:r>
    </w:p>
    <w:p>
      <w:pPr>
        <w:pStyle w:val="ListBullet"/>
        <w:spacing w:after="80" w:line="288" w:lineRule="auto"/>
        <w:ind w:left="227"/>
      </w:pPr>
      <w:r>
        <w:t>Deutung: begründete, aber nicht direkt sichtbare Aussage – etwa „Die Architektur macht den Raum zu einem Denkraum“.</w:t>
      </w:r>
    </w:p>
    <w:p>
      <w:pPr>
        <w:pStyle w:val="ListBullet"/>
        <w:spacing w:after="80" w:line="288" w:lineRule="auto"/>
        <w:ind w:left="227"/>
      </w:pPr>
      <w:r>
        <w:t>Quellenbericht: Aussage, die auf einer Quelle wie Vasari beruht – sie darf nicht einfach als unbestreitbare Tatsache ausgegeben werden.</w:t>
      </w:r>
    </w:p>
    <w:p>
      <w:pPr>
        <w:pStyle w:val="ListBullet"/>
        <w:spacing w:after="80" w:line="288" w:lineRule="auto"/>
        <w:ind w:left="227"/>
      </w:pPr>
      <w:r>
        <w:t>Bewusst zugespitzt: humorvolle oder provokante Formulierung, die als solche kenntlich bleibt – etwa die „Renaissance-Zickenrunde“.</w:t>
      </w:r>
    </w:p>
    <w:p>
      <w:pPr>
        <w:pStyle w:val="Heading1"/>
      </w:pPr>
      <w:r>
        <w:t>Mögliche fachliche Anknüpfungen</w:t>
      </w:r>
    </w:p>
    <w:p>
      <w:pPr>
        <w:spacing w:after="120"/>
      </w:pPr>
      <w:r>
        <w:rPr>
          <w:b/>
        </w:rPr>
        <w:t>Die Engel</w:t>
      </w:r>
      <w:r>
        <w:br/>
        <w:t>Möglicher Erwartungshorizont: Verselbstständigung eines Bilddetails; Wiedererkennung ohne Kontext; Verhältnis von Ausschnitt und Gesamtbild.</w:t>
      </w:r>
    </w:p>
    <w:p>
      <w:pPr>
        <w:spacing w:after="120"/>
      </w:pPr>
      <w:r>
        <w:rPr>
          <w:b/>
        </w:rPr>
        <w:t>Sixtinische Madonna</w:t>
      </w:r>
      <w:r>
        <w:br/>
        <w:t>Möglicher Erwartungshorizont: ursprünglicher Zusammenhang der Engel; religiöser Bildraum; Blickbeziehungen.</w:t>
      </w:r>
    </w:p>
    <w:p>
      <w:pPr>
        <w:spacing w:after="120"/>
      </w:pPr>
      <w:r>
        <w:rPr>
          <w:b/>
        </w:rPr>
        <w:t>Die Schule von Athen</w:t>
      </w:r>
      <w:r>
        <w:br/>
        <w:t>Möglicher Erwartungshorizont: Architektur als Ordnung; Zentrum; Gruppen; Wissensraum; Blickführung.</w:t>
      </w:r>
    </w:p>
    <w:p>
      <w:pPr>
        <w:spacing w:after="120"/>
      </w:pPr>
      <w:r>
        <w:rPr>
          <w:b/>
        </w:rPr>
        <w:t>Platon und Aristoteles</w:t>
      </w:r>
      <w:r>
        <w:br/>
        <w:t>Möglicher Erwartungshorizont: unterschiedliche Gesten, Bewegungsrichtungen und Denkrichtungen.</w:t>
      </w:r>
    </w:p>
    <w:p>
      <w:pPr>
        <w:spacing w:after="120"/>
      </w:pPr>
      <w:r>
        <w:rPr>
          <w:b/>
        </w:rPr>
        <w:t>Sokrates</w:t>
      </w:r>
      <w:r>
        <w:br/>
        <w:t>Möglicher Erwartungshorizont: Sprechen, Diskutieren, Argumentieren als Bildhandlung.</w:t>
      </w:r>
    </w:p>
    <w:p>
      <w:pPr>
        <w:spacing w:after="120"/>
      </w:pPr>
      <w:r>
        <w:rPr>
          <w:b/>
        </w:rPr>
        <w:t>Euklid / Bramante</w:t>
      </w:r>
      <w:r>
        <w:br/>
        <w:t>Möglicher Erwartungshorizont: Geometrie, Lehren und Lernen; Verbindung zu Architektur und Ordnung.</w:t>
      </w:r>
    </w:p>
    <w:p>
      <w:pPr>
        <w:spacing w:after="120"/>
      </w:pPr>
      <w:r>
        <w:rPr>
          <w:b/>
        </w:rPr>
        <w:t>Heraklit / Michelangelo</w:t>
      </w:r>
      <w:r>
        <w:br/>
        <w:t>Möglicher Erwartungshorizont: auffällige Einzelstellung; mögliche Nähe zu Michelangelo; Unterscheidung zwischen Beobachtung und Interpretation.</w:t>
      </w:r>
    </w:p>
    <w:p>
      <w:pPr>
        <w:spacing w:after="120"/>
      </w:pPr>
      <w:r>
        <w:rPr>
          <w:b/>
        </w:rPr>
        <w:t>Disputa</w:t>
      </w:r>
      <w:r>
        <w:br/>
        <w:t>Möglicher Erwartungshorizont: vertikale Verbindung von Himmel und Erde; sakramentale Mitte; theologische Ordnung.</w:t>
      </w:r>
    </w:p>
    <w:p>
      <w:pPr>
        <w:spacing w:after="120"/>
      </w:pPr>
      <w:r>
        <w:rPr>
          <w:b/>
        </w:rPr>
        <w:t>Parnass</w:t>
      </w:r>
      <w:r>
        <w:br/>
        <w:t>Möglicher Erwartungshorizont: Poesie, Musen, Erinnerung und kulturelle Autorität.</w:t>
      </w:r>
    </w:p>
    <w:p>
      <w:pPr>
        <w:spacing w:after="120"/>
      </w:pPr>
      <w:r>
        <w:rPr>
          <w:b/>
        </w:rPr>
        <w:t>Tugenden</w:t>
      </w:r>
      <w:r>
        <w:br/>
        <w:t>Möglicher Erwartungshorizont: Gerechtigkeit, moralische Ordnung, Allegorie und Herrschaft.</w:t>
      </w:r>
    </w:p>
    <w:p>
      <w:pPr>
        <w:spacing w:after="120"/>
      </w:pPr>
      <w:r>
        <w:rPr>
          <w:b/>
        </w:rPr>
        <w:t>Bramantes St.-Peter-Plan</w:t>
      </w:r>
      <w:r>
        <w:br/>
        <w:t>Möglicher Erwartungshorizont: Idealmaß, Zentralbau, Raumdenken; Verbindung zwischen Bild- und Bauordnung.</w:t>
      </w:r>
    </w:p>
    <w:p>
      <w:pPr>
        <w:spacing w:after="120"/>
      </w:pPr>
      <w:r>
        <w:rPr>
          <w:b/>
        </w:rPr>
        <w:t>Renaissance-Zickenrunde</w:t>
      </w:r>
      <w:r>
        <w:br/>
        <w:t>Möglicher Erwartungshorizont: Vasari als Quelle; Freundschaften, Konkurrenz, Legendenbildung; saubere Markierung von Belegstatus.</w:t>
      </w:r>
    </w:p>
    <w:p>
      <w:pPr>
        <w:pStyle w:val="Heading1"/>
      </w:pPr>
      <w:r>
        <w:t>Bewertungsraster (10 Punkte)</w:t>
      </w:r>
    </w:p>
    <w:p>
      <w:pPr>
        <w:pStyle w:val="ListBullet"/>
        <w:spacing w:after="80" w:line="288" w:lineRule="auto"/>
        <w:ind w:left="227"/>
      </w:pPr>
      <w:r>
        <w:t>3 Punkte: genaue Bildbeobachtungen</w:t>
      </w:r>
    </w:p>
    <w:p>
      <w:pPr>
        <w:pStyle w:val="ListBullet"/>
        <w:spacing w:after="80" w:line="288" w:lineRule="auto"/>
        <w:ind w:left="227"/>
      </w:pPr>
      <w:r>
        <w:t>2 Punkte: nachvollziehbare Deutung</w:t>
      </w:r>
    </w:p>
    <w:p>
      <w:pPr>
        <w:pStyle w:val="ListBullet"/>
        <w:spacing w:after="80" w:line="288" w:lineRule="auto"/>
        <w:ind w:left="227"/>
      </w:pPr>
      <w:r>
        <w:t>2 Punkte: klare Trennung von Beleg, Quellenbericht, Interpretation und Zuspitzung</w:t>
      </w:r>
    </w:p>
    <w:p>
      <w:pPr>
        <w:pStyle w:val="ListBullet"/>
        <w:spacing w:after="80" w:line="288" w:lineRule="auto"/>
        <w:ind w:left="227"/>
      </w:pPr>
      <w:r>
        <w:t>2 Punkte: eigenständiger Vergleich oder Perspektivwechsel</w:t>
      </w:r>
    </w:p>
    <w:p>
      <w:pPr>
        <w:pStyle w:val="ListBullet"/>
        <w:spacing w:after="80" w:line="288" w:lineRule="auto"/>
        <w:ind w:left="227"/>
      </w:pPr>
      <w:r>
        <w:t>1 Punkt: sprachliche Klarheit und respektvoller Humor</w:t>
      </w:r>
    </w:p>
    <w:p>
      <w:pPr>
        <w:pStyle w:val="Heading1"/>
      </w:pPr>
      <w:r>
        <w:t>Abschlussdiskussion</w:t>
      </w:r>
    </w:p>
    <w:p>
      <w:pPr>
        <w:spacing w:line="300" w:lineRule="auto" w:after="120"/>
      </w:pPr>
      <w:r>
        <w:t>Leitfrage: Ist Raffael nur „schön“ – oder baut er ganze Weltordnungen? Gute Antworten benennen sowohl die ästhetische Wirkung als auch die gedankliche, religiöse und politische Struktur seiner Bilder.</w:t>
      </w:r>
    </w:p>
    <w:p>
      <w:pPr>
        <w:pStyle w:val="Heading1"/>
      </w:pPr>
      <w:r>
        <w:t>Zusatz für die Moderation</w:t>
      </w:r>
    </w:p>
    <w:p>
      <w:pPr>
        <w:spacing w:line="300" w:lineRule="auto" w:after="120"/>
      </w:pPr>
      <w:r>
        <w:t>Wenn die Lernenden die Konkurrenzgeschichte spannend finden, ist das didaktisch kein Problem – solange klar bleibt: Der Reiz liegt gerade darin, aus Klatsch quellenkritisches Denken zu machen.</w:t>
      </w:r>
    </w:p>
    <w:sectPr w:rsidR="00FC693F" w:rsidRPr="0006063C" w:rsidSect="00034616">
      <w:foot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8"/>
      </w:rPr>
      <w:t>© 2026 Susanne Albers · SMS – Susanne macht Schule · www.susannealbers.de/schule/ · Kostenlose Nutzung für Unterricht und private Bildungszwecke; keine kommerzielle Weiterverbreitung.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20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88463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8846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